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87" w:rsidRDefault="004A63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6387" w:rsidRDefault="004A6387">
      <w:pPr>
        <w:pStyle w:val="ConsPlusNormal"/>
        <w:jc w:val="both"/>
        <w:outlineLvl w:val="0"/>
      </w:pPr>
    </w:p>
    <w:p w:rsidR="004A6387" w:rsidRDefault="004A6387">
      <w:pPr>
        <w:pStyle w:val="ConsPlusNormal"/>
        <w:outlineLvl w:val="0"/>
      </w:pPr>
      <w:r>
        <w:t>Зарегистрировано в Минюсте России 6 марта 2014 г. N 31528</w:t>
      </w:r>
    </w:p>
    <w:p w:rsidR="004A6387" w:rsidRDefault="004A6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387" w:rsidRDefault="004A6387">
      <w:pPr>
        <w:pStyle w:val="ConsPlusNormal"/>
        <w:jc w:val="center"/>
      </w:pPr>
    </w:p>
    <w:p w:rsidR="004A6387" w:rsidRDefault="004A638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A6387" w:rsidRDefault="004A6387">
      <w:pPr>
        <w:pStyle w:val="ConsPlusTitle"/>
        <w:jc w:val="center"/>
      </w:pPr>
    </w:p>
    <w:p w:rsidR="004A6387" w:rsidRDefault="004A6387">
      <w:pPr>
        <w:pStyle w:val="ConsPlusTitle"/>
        <w:jc w:val="center"/>
      </w:pPr>
      <w:r>
        <w:t>ПРИКАЗ</w:t>
      </w:r>
    </w:p>
    <w:p w:rsidR="004A6387" w:rsidRDefault="004A6387">
      <w:pPr>
        <w:pStyle w:val="ConsPlusTitle"/>
        <w:jc w:val="center"/>
      </w:pPr>
      <w:r>
        <w:t>от 15 января 2014 г. N 14</w:t>
      </w:r>
    </w:p>
    <w:p w:rsidR="004A6387" w:rsidRDefault="004A6387">
      <w:pPr>
        <w:pStyle w:val="ConsPlusTitle"/>
        <w:jc w:val="center"/>
      </w:pPr>
    </w:p>
    <w:p w:rsidR="004A6387" w:rsidRDefault="004A6387">
      <w:pPr>
        <w:pStyle w:val="ConsPlusTitle"/>
        <w:jc w:val="center"/>
      </w:pPr>
      <w:r>
        <w:t>ОБ УТВЕРЖДЕНИИ ПОКАЗАТЕЛЕЙ МОНИТОРИНГА СИСТЕМЫ ОБРАЗОВАНИЯ</w:t>
      </w:r>
    </w:p>
    <w:p w:rsidR="004A6387" w:rsidRDefault="004A6387">
      <w:pPr>
        <w:pStyle w:val="ConsPlusNormal"/>
        <w:jc w:val="center"/>
      </w:pPr>
    </w:p>
    <w:p w:rsidR="004A6387" w:rsidRDefault="004A6387">
      <w:pPr>
        <w:pStyle w:val="ConsPlusNormal"/>
        <w:jc w:val="center"/>
      </w:pPr>
      <w:r>
        <w:t>Список изменяющих документов</w:t>
      </w:r>
    </w:p>
    <w:p w:rsidR="004A6387" w:rsidRDefault="004A6387">
      <w:pPr>
        <w:pStyle w:val="ConsPlusNormal"/>
        <w:jc w:val="center"/>
      </w:pPr>
      <w:r>
        <w:t xml:space="preserve">(в ред. Приказов Минобрнауки России от 02.03.2015 </w:t>
      </w:r>
      <w:hyperlink r:id="rId5" w:history="1">
        <w:r>
          <w:rPr>
            <w:color w:val="0000FF"/>
          </w:rPr>
          <w:t>N 135</w:t>
        </w:r>
      </w:hyperlink>
      <w:r>
        <w:t>,</w:t>
      </w:r>
    </w:p>
    <w:p w:rsidR="004A6387" w:rsidRDefault="004A6387">
      <w:pPr>
        <w:pStyle w:val="ConsPlusNormal"/>
        <w:jc w:val="center"/>
      </w:pPr>
      <w:r>
        <w:t xml:space="preserve">от 12.10.2015 </w:t>
      </w:r>
      <w:hyperlink r:id="rId6" w:history="1">
        <w:r>
          <w:rPr>
            <w:color w:val="0000FF"/>
          </w:rPr>
          <w:t>N 1123</w:t>
        </w:r>
      </w:hyperlink>
      <w:r>
        <w:t xml:space="preserve">, от 29.06.2016 </w:t>
      </w:r>
      <w:hyperlink r:id="rId7" w:history="1">
        <w:r>
          <w:rPr>
            <w:color w:val="0000FF"/>
          </w:rPr>
          <w:t>N 756</w:t>
        </w:r>
      </w:hyperlink>
      <w:r>
        <w:t xml:space="preserve">, от 09.11.2016 </w:t>
      </w:r>
      <w:hyperlink r:id="rId8" w:history="1">
        <w:r>
          <w:rPr>
            <w:color w:val="0000FF"/>
          </w:rPr>
          <w:t>N 1399</w:t>
        </w:r>
      </w:hyperlink>
      <w:r>
        <w:t>)</w:t>
      </w:r>
    </w:p>
    <w:p w:rsidR="004A6387" w:rsidRDefault="004A6387">
      <w:pPr>
        <w:pStyle w:val="ConsPlusNormal"/>
        <w:jc w:val="center"/>
      </w:pPr>
    </w:p>
    <w:p w:rsidR="004A6387" w:rsidRDefault="004A638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4A6387" w:rsidRDefault="004A6387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образования.</w:t>
      </w: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jc w:val="right"/>
      </w:pPr>
      <w:r>
        <w:t>Министр</w:t>
      </w:r>
    </w:p>
    <w:p w:rsidR="004A6387" w:rsidRDefault="004A6387">
      <w:pPr>
        <w:pStyle w:val="ConsPlusNormal"/>
        <w:jc w:val="right"/>
      </w:pPr>
      <w:r>
        <w:t>Д.В.ЛИВАНОВ</w:t>
      </w: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jc w:val="right"/>
        <w:outlineLvl w:val="0"/>
      </w:pPr>
      <w:r>
        <w:t>Приложение</w:t>
      </w:r>
    </w:p>
    <w:p w:rsidR="004A6387" w:rsidRDefault="004A6387">
      <w:pPr>
        <w:pStyle w:val="ConsPlusNormal"/>
        <w:jc w:val="right"/>
      </w:pPr>
    </w:p>
    <w:p w:rsidR="004A6387" w:rsidRDefault="004A6387">
      <w:pPr>
        <w:pStyle w:val="ConsPlusNormal"/>
        <w:jc w:val="right"/>
      </w:pPr>
      <w:r>
        <w:t>Утверждены</w:t>
      </w:r>
    </w:p>
    <w:p w:rsidR="004A6387" w:rsidRDefault="004A6387">
      <w:pPr>
        <w:pStyle w:val="ConsPlusNormal"/>
        <w:jc w:val="right"/>
      </w:pPr>
      <w:r>
        <w:t>приказом Министерства образования</w:t>
      </w:r>
    </w:p>
    <w:p w:rsidR="004A6387" w:rsidRDefault="004A6387">
      <w:pPr>
        <w:pStyle w:val="ConsPlusNormal"/>
        <w:jc w:val="right"/>
      </w:pPr>
      <w:r>
        <w:t>и науки Российской Федерации</w:t>
      </w:r>
    </w:p>
    <w:p w:rsidR="004A6387" w:rsidRDefault="004A6387">
      <w:pPr>
        <w:pStyle w:val="ConsPlusNormal"/>
        <w:jc w:val="right"/>
      </w:pPr>
      <w:r>
        <w:t>от 15 января 2014 г. N 14</w:t>
      </w: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Title"/>
        <w:jc w:val="center"/>
      </w:pPr>
      <w:bookmarkStart w:id="0" w:name="P32"/>
      <w:bookmarkEnd w:id="0"/>
      <w:r>
        <w:t xml:space="preserve">ПОКАЗАТЕЛИ </w:t>
      </w:r>
      <w:hyperlink r:id="rId10" w:history="1">
        <w:r>
          <w:rPr>
            <w:color w:val="0000FF"/>
          </w:rPr>
          <w:t>МОНИТОРИНГА</w:t>
        </w:r>
      </w:hyperlink>
      <w:r>
        <w:t xml:space="preserve"> СИСТЕМЫ ОБРАЗОВАНИЯ</w:t>
      </w:r>
    </w:p>
    <w:p w:rsidR="004A6387" w:rsidRDefault="004A6387">
      <w:pPr>
        <w:pStyle w:val="ConsPlusNormal"/>
        <w:jc w:val="center"/>
      </w:pPr>
    </w:p>
    <w:p w:rsidR="004A6387" w:rsidRDefault="004A6387">
      <w:pPr>
        <w:pStyle w:val="ConsPlusNormal"/>
        <w:jc w:val="center"/>
      </w:pPr>
      <w:r>
        <w:t>Список изменяющих документов</w:t>
      </w:r>
    </w:p>
    <w:p w:rsidR="004A6387" w:rsidRDefault="004A6387">
      <w:pPr>
        <w:pStyle w:val="ConsPlusNormal"/>
        <w:jc w:val="center"/>
      </w:pPr>
      <w:r>
        <w:t xml:space="preserve">(в ред. Приказов Минобрнауки России от 02.03.2015 </w:t>
      </w:r>
      <w:hyperlink r:id="rId11" w:history="1">
        <w:r>
          <w:rPr>
            <w:color w:val="0000FF"/>
          </w:rPr>
          <w:t>N 135</w:t>
        </w:r>
      </w:hyperlink>
      <w:r>
        <w:t>,</w:t>
      </w:r>
    </w:p>
    <w:p w:rsidR="004A6387" w:rsidRDefault="004A6387">
      <w:pPr>
        <w:pStyle w:val="ConsPlusNormal"/>
        <w:jc w:val="center"/>
      </w:pPr>
      <w:r>
        <w:t xml:space="preserve">от 12.10.2015 </w:t>
      </w:r>
      <w:hyperlink r:id="rId12" w:history="1">
        <w:r>
          <w:rPr>
            <w:color w:val="0000FF"/>
          </w:rPr>
          <w:t>N 1123</w:t>
        </w:r>
      </w:hyperlink>
      <w:r>
        <w:t xml:space="preserve">, от 29.06.2016 </w:t>
      </w:r>
      <w:hyperlink r:id="rId13" w:history="1">
        <w:r>
          <w:rPr>
            <w:color w:val="0000FF"/>
          </w:rPr>
          <w:t>N 756</w:t>
        </w:r>
      </w:hyperlink>
      <w:r>
        <w:t xml:space="preserve">, от 09.11.2016 </w:t>
      </w:r>
      <w:hyperlink r:id="rId14" w:history="1">
        <w:r>
          <w:rPr>
            <w:color w:val="0000FF"/>
          </w:rPr>
          <w:t>N 1399</w:t>
        </w:r>
      </w:hyperlink>
      <w:r>
        <w:t>)</w:t>
      </w:r>
    </w:p>
    <w:p w:rsidR="004A6387" w:rsidRDefault="004A6387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357"/>
      </w:tblGrid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квадратный метр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водоснабжение;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 xml:space="preserve">со сложными дефектами (множественными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туберкулезной интоксикацией;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часто болеющих;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284"/>
              <w:jc w:val="both"/>
            </w:pPr>
            <w:r>
              <w:t xml:space="preserve">группы комбинированной направленности.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1.5.3 введен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4"/>
              <w:jc w:val="both"/>
            </w:pPr>
            <w:r>
              <w:t xml:space="preserve">группы компенсирующей направленности, в том числе для воспитанников: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 w:firstLine="284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 w:firstLine="284"/>
              <w:jc w:val="both"/>
            </w:pPr>
            <w:r>
              <w:t xml:space="preserve">с тяжелыми нарушениями речи;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 w:firstLine="284"/>
              <w:jc w:val="both"/>
            </w:pPr>
            <w:r>
              <w:t xml:space="preserve">с нарушениями зрения: слепые, слабовидящие;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 xml:space="preserve">со сложными дефектами (множественными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4"/>
              <w:jc w:val="both"/>
            </w:pPr>
            <w:r>
              <w:t xml:space="preserve">группы оздоровительной направленности, в том числе для воспитанников: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туберкулезной интоксикацией;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часто болеющих;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284"/>
              <w:jc w:val="both"/>
            </w:pPr>
            <w:r>
              <w:t xml:space="preserve">группы комбинированной направленности.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1.5.4 введен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1.5.5 введен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день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рублей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</w:t>
            </w:r>
            <w:r>
              <w:lastRenderedPageBreak/>
              <w:t xml:space="preserve">общеобразовательных организаций).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09.11.2016 N 1399)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педагогических работников - 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из них учителей.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2.4. Материально-техническое и информационное обеспечение общеобразовательных </w:t>
            </w:r>
            <w:r>
              <w:lastRenderedPageBreak/>
              <w:t>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квадратный метр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водопровод;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2.5.2. Удельный вес численности детей-инвалидов, обучающихся в классах, не являющихся специальными (коррекционными), общеобразовательных организаций, в </w:t>
            </w:r>
            <w:r>
              <w:lastRenderedPageBreak/>
              <w:t>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зрения: слепые, слабовидящие;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2.5.3 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слуха: глухие, слабослышащие, позднооглохшие;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тяжелыми нарушениями речи;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 xml:space="preserve">с нарушениями зрения: слепые, слабовидящие;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умственной отсталостью (интеллектуальными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задержкой психического развития;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нарушениями опорно-двигательного аппарата;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расстройствами аутистического спектра;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со сложными дефектами (множественными нарушениями);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 другими ограниченными возможностями здоровья.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2.5.4 введен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всего;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учителя-дефектологи;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педагоги-психологи;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учителя-логопеды;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социальные педагоги;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тьюторы.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2.5.5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2.6.1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29.06.2016 N 756)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firstLine="283"/>
            </w:pPr>
            <w:r>
              <w:t xml:space="preserve">по математике;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балл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firstLine="283"/>
            </w:pPr>
            <w:r>
              <w:t xml:space="preserve">по русскому языку.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балл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2.6.2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29.06.2016 N 756)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балл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балл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firstLine="283"/>
            </w:pPr>
            <w:r>
              <w:t xml:space="preserve">по математике;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firstLine="283"/>
            </w:pPr>
            <w:r>
              <w:t xml:space="preserve">по русскому языку.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2.6.4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29.06.2016 N 756)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2.6.5. Удельный вес численности выпускников, освоивших образовательные </w:t>
            </w:r>
            <w:r>
              <w:lastRenderedPageBreak/>
              <w:t>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lastRenderedPageBreak/>
              <w:t>по математике;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2.8.1. Темп роста числа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рублей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1"/>
            </w:pPr>
            <w:r>
              <w:t>II. Профессиональное образование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мест.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3.1.3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lastRenderedPageBreak/>
              <w:t>на базе среднего общего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09.11.2016 N 1399)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организаций. &lt;*&gt;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3.3.7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3.3.8. Распространенность дополнительной занятости штатных преподавателей </w:t>
            </w:r>
            <w:r>
              <w:lastRenderedPageBreak/>
              <w:t>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 &lt;*&gt;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 xml:space="preserve">(п. 3.3.8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3.3.9. Удельный вес численности педагогических работников, освоивших дополнительные профессиональные программы в форме стажировки на предприятиях и (или) в организациях реального сектора экономики в течение последних 3-х лет, в общей численности педагогических работников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3.3.9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3.3.10.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образовательных организаций, реализующих образовательные программы среднего профессионального образования.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3.3.10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3.4.2. Обеспеченность студентов профессиональных образовательных организаций, </w:t>
            </w:r>
            <w:r>
              <w:lastRenderedPageBreak/>
              <w:t>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квадратный метр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организации, реализующие программы среднего профессионального образования - программы подготовки специалистов </w:t>
            </w:r>
            <w:r>
              <w:lastRenderedPageBreak/>
              <w:t>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квадратный метр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3.5.4. Численность студентов-инвалидов и студентов с ограниченными возможностями здоровья, обучающихся по образовательным программам среднего профессионального образования по формам обучения: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</w:pPr>
            <w:r>
              <w:t>очная форма обучения &lt;****&gt;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</w:pPr>
            <w:r>
              <w:t>очно-заочная форма обучения &lt;****&gt;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567"/>
            </w:pPr>
            <w:r>
              <w:t>заочная форма обучения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 xml:space="preserve">(п. 3.5.4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3.5.5. Удельный вес численности студентов-инвалидов и студентов с ограниченными возможностями здоровья, обучающихся по адаптированным образовательным программам, в общей численности студентов-инвалидов и студентов с ограниченными возможностями здоровья, обучающихся по образовательным программам среднего профессионального образования: &lt;****&gt;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567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3.5.5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программы подготовки квалифицированных рабочих, служащих;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3.6.3. Удельный вес численности выпускников, завершивших обучение по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</w:pPr>
            <w:r>
              <w:lastRenderedPageBreak/>
              <w:t>программы подготовки квалифицированных рабочих, служащих; &lt;*&gt;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567"/>
            </w:pPr>
            <w:r>
              <w:t>программы подготовки специалистов среднего звена. &lt;*&gt;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3.6.3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подготовки квалифицированных рабочих, служащих: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</w:t>
            </w:r>
            <w:r>
              <w:lastRenderedPageBreak/>
              <w:t>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lastRenderedPageBreak/>
              <w:t>профессиональные образовательные организации;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рублей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рублей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</w:t>
            </w:r>
            <w:r>
              <w:lastRenderedPageBreak/>
              <w:t>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3.9.2. Удельный вес профессиональных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количестве профессиональных образовательных организаций. &lt;****&gt;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3.9.2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 xml:space="preserve">4. Сведения о развитии высшего образования </w:t>
            </w:r>
            <w:hyperlink w:anchor="P133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</w:t>
            </w:r>
            <w:r>
              <w:lastRenderedPageBreak/>
              <w:t>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бакалавриата;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специалитета;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магистратуры.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4.3. Кадровое обеспечение образовательных организаций высшего образования и иных организаций, осуществляющих образовательную деятельность в части </w:t>
            </w:r>
            <w:r>
              <w:lastRenderedPageBreak/>
              <w:t>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доктора наук;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кандидата наук.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человек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</w:t>
            </w:r>
            <w:r>
              <w:lastRenderedPageBreak/>
              <w:t>Российской Федерации.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09.11.2016 N 1399)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квадратный метр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</w:t>
            </w:r>
            <w:r>
              <w:lastRenderedPageBreak/>
              <w:t>программ бакалавриата, программ специалитета, программ магистратуры.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рублей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рублей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4.9.4. 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</w:t>
            </w:r>
            <w:r>
              <w:lastRenderedPageBreak/>
              <w:t xml:space="preserve">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5.2.2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5.2.3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02.03.2015 N 135)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09.11.2016 N 1399)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квадратный метр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водопровод: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рублей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</w:t>
            </w:r>
            <w:r>
              <w:lastRenderedPageBreak/>
              <w:t>дополнительного образования):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lastRenderedPageBreak/>
              <w:t xml:space="preserve">приобретение актуальных знаний, умений, практических навыков обучающимися;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улучшение знаний в рамках школьной программы обучающимися.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6.1.2. Удельный вес численности лиц, прошедших обучение по программам повышения квалификации, профессиональной переподготовки в образовательных организациях, реализующих дополнительные профессиональные программы, в общей численности занятых в организациях реального сектора экономики.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6.1.2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доктора наук;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кандидата наук.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всего;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имеющих доступ к Интернету.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организации высшего образования.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учебно-лабораторные здания;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общежития.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 xml:space="preserve"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332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1"/>
            </w:pPr>
            <w:r>
              <w:t>IV. Профессиональное обучение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  <w:outlineLvl w:val="2"/>
            </w:pPr>
            <w:r>
              <w:t>7. Сведения о развитии профессионального обучения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переподготовка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повышение квалификации рабочих, служащих.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тысяча человек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7.6.1. Удельный вес лиц, трудоустроившихся в течение 1 года после окончания </w:t>
            </w:r>
            <w:r>
              <w:lastRenderedPageBreak/>
              <w:t xml:space="preserve">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13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общеобразовательные организации;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образовательные организации высшего образования;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организации дополнительного образования;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учебные центры профессиональной квалификации. </w:t>
            </w:r>
            <w:hyperlink w:anchor="P13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единица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бюджетные ассигнования;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332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финансовые средства от приносящей доход деятельности.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332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 xml:space="preserve"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332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1"/>
            </w:pPr>
            <w:r>
              <w:t>V. Дополнительная информация о системе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8.1. Интеграция образования и науки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исключительно профессиональной подготовки квалифицированных рабочих, служащих;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профессиональной подготовки специалистов среднего звена;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 xml:space="preserve">бакалавриата, подготовки специалистов, магистратуры.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</w:t>
            </w:r>
            <w:r>
              <w:lastRenderedPageBreak/>
              <w:t>образования - программам подготовки специалистов среднего звена: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lastRenderedPageBreak/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center"/>
              <w:outlineLvl w:val="2"/>
            </w:pPr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балл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12.10.2015 N 1123)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</w:t>
            </w:r>
            <w:r>
              <w:lastRenderedPageBreak/>
              <w:t>учащихся общеобразовательных организаций: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lastRenderedPageBreak/>
              <w:t xml:space="preserve">международное исследование PIRLS.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международное исследование TIMSS: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математика (4 класс);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математика (8 класс);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естествознание (4 класс);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естествознание (8 класс).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международное исследование PISA: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читательская грамотность;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математическая грамотность;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естественнонаучная грамотность.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дате создания образовательной организации;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учредителе(ях) образовательной организации;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о месте нахождения образовательной организации и ее филиалов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режиме и графике работы образовательной организации;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контактных телефонах образовательной организации;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адресах электронной почты образовательной организации.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10.3.1.2. Наличие на сайте информации о структуре и об органах управления образовательной организацией: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структуре управления образовательной организацией;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органах управления образовательной организацией.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учебных предметах;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курсах;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дисциплинах (модулях);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практике(ах), предусмотренной соответствующей образовательной программой.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10.3.1.4. Наличие на сайте информации о численности обучающихся по реализуемым образовательным программам по источникам финансирования: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за счет бюджетных ассигнований федерального бюджета;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за счет бюджетов субъектов Российской Федерации;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за счет местных бюджетов;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10.3.1.5. Наличие на сайте информации о языках образования.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 руководителе образовательной организации: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должность;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контактные телефоны;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адрес электронной почты;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 заместителях руководителя образовательной организации: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должность;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контактные телефоны;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адрес электронной почты;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руководителях филиалов образовательной организации (при их наличии):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должность;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контактные телефоны;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адрес электронной почты.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фамилия, имя, отчество (при наличии) работника;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занимаемая должность (должности);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преподаваемые учебные предметы, курсы, дисциплины (модули);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ученая степень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ученое звание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наименование направления подготовки и (или) специальности;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общий стаж работы;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стаж работы по специальности.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оборудованных учебных кабинетах;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объектах для проведения практических занятий;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библиотеке(ах);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об объектах спорта;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средствах обучения и воспитания;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условиях питания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условиях охраны здоровья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10.3.1.10. Наличие на сайте информации о результатах приема, перевода, восстановления и отчисления студентов,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результатах приема по каждой профессии;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результатах приема по каждой специальности среднего профессионального образования (при наличии вступительных испытаний);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результатах приема по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результатах перевода;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о результатах восстановления и отчисления.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10.3.1.11. Наличие на сайте информации о предоставлении стипендии и мерах социальной поддержки обучающимся,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наличии и условиях предоставления обучающимся стипендий;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мерах социальной поддержки обучающихся.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10.3.1.12. Наличие на сайте информации об общежитиях: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наличии общежития;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количестве жилых помещений в общежитии, интернате для иногородних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формировании платы за проживание в общежитии.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10.3.1.13. Наличие на сайте информации о количестве вакантных мест для приема (перевода),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количестве вакантных мест для приема (перевода) по каждой специальности;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количестве вакантных мест для приема (перевода) по каждому направлению подготовки;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количестве вакантных мест для приема (перевода) по каждой профессии.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</w:t>
            </w:r>
            <w:r>
              <w:lastRenderedPageBreak/>
              <w:t>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10.3.1.14.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поступлении финансовых и материальных средств по итогам финансового года;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10.3.1.15. Наличие на сайте информации о трудоустройстве выпускников.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10.3.1.16. Наличие на сайте копии устава образовательной организации.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10.3.1.19. 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правила приема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режим занятий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формы,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порядок и основания перевода, отчисления и восстановления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правила внутреннего распорядка обучающихся;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правила внутреннего трудового распорядка;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коллективный договор.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10.3.1.21. Наличие на сайте копии отчета о результатах самообследования.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имеются/отсутствуют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наличие учебных планов по всем реализуемым образовательным программам;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имеются/отс</w:t>
            </w:r>
            <w:r>
              <w:lastRenderedPageBreak/>
              <w:t>утствуют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имеются/отсутствуют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имеются/отсутствуют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наличие календарных учебных графиков.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имеются/отсутствуют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наличие сторонних электронных образовательных и информационных ресурсов;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наличие базы данных электронного каталога.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имеется/отсутствует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10.3.1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09.11.2016 N 1399)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10.3.2.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      </w:r>
            <w:r>
              <w:lastRenderedPageBreak/>
              <w:t>образования (далее - ФИС ГИА и приема) и (или) полнота и соответствие сведений, размещенных на официальном сайте образовательной организации.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10.3.2.1. Своевременность и полнота внесения сведений в ФИС ГИА и приема о правилах приема, об организации образовательной деятельности, а также иных сведений, объявляемых в соответствии с порядком приема,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соблюдение установленного срока внесения сведений;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соблюдается/не соблюдается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правилах приема, утвержденных образовательной организацией самостоятельно;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приоритетности вступительных испытаний при ранжировании поступающих по результатам вступительных испытаний;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формах проведения и программе вступительных испытаний, проводимых образовательной организацией самостоятельно;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минимальном количестве баллов для каждого вступительного испытания по каждому конкурсу;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порядке учета индивидуальных достижений, установленном правилами приема, утвержденными образовательной организацией самостоятельно;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минимальном количестве баллов ЕГЭ, необходимых победителям и призерам олимпиад школьников для использования особого права при приеме в образовательные организации высшего образования;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об особенностях проведения вступительных испытаний для лиц с ограниченными возможностями здоровья, инвалидов.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10.3.2.2. Своевременность и полнота внесения сведений в ФИС ГИА и приема об установленных контрольных цифрах приема граждан на обучение, а также о </w:t>
            </w:r>
            <w:r>
              <w:lastRenderedPageBreak/>
              <w:t>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соблюдение установленного срока внесения сведений;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соблюдается/не соблюдается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контрольных цифрах приема на обучение;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количестве мест для приема граждан на обучение за счет средств федерального бюджета;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квотах целевого приема на обучение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количестве мест для приема по договорам об образовании за счет средств физических и (или) юридических лиц;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квоте приема лиц, имеющих особые права.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10.3.2.3. Внесение сведений в ФИС ГИА и приема о заявлениях о приеме в образовательную организацию, а также о заявлениях, возвращенных образовательной организацией.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10.3.2.4. Внесение сведений в ФИС ГИА и приема о результатах вступительных испытаний в образовательную организацию (при наличии), предоставленных льготах и зачислении лиц, успешно прошедших вступительные испытания,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 результатах вступительных испытаний в образовательную организацию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внесение сведений об особых правах, предоставленных поступающим при приеме;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внесение сведений о списках лиц, рекомендованных к зачислению.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10.3.2.5. Внесение сведений в ФИС ГИА и приема о заявлениях лиц, отказавшихся от зачисления.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внесены/не внесены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10.3.2.6. Соблюдение требований в части приема граждан на обучение в образовательную организацию (в том числе сведений ЕГЭ), а именно: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соблюдение установленных сроков размещения на официальном сайте информации о начале приема документов, необходимых для поступления;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соблюдаются/не соблюдаются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соблюдение сроков проведения приемной кампании (соответствие фактической даты публикации приказа о зачислении и даты, установленной в нормативных правовых актах);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соблюдаются/не соблюдаются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соблюдение сроков окончания приемной кампании (соответствие фактической даты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соблюдаются/не соблюдаются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соответствие сведений о количестве баллов ЕГЭ в приказах о зачислении результатам, содержащимся в подсистеме ФИС ГИА и приема;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соответствует/не соответствует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отсутствие в приказе образовательной организации информации о зачислении на бюджетные места граждан, одновременно зачисленных в другие образовательные организации высшего образования на бюджетные места;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соблюдается/не соблюдается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отсутствие в приказе образовательной организации информации о зачислении граждан, зачисленных по вступительным испытаниям, проводимым </w:t>
            </w:r>
            <w:r>
              <w:lastRenderedPageBreak/>
              <w:t>образовательной организацией, при наличии соответствующих результатов ЕГЭ, за исключением приказов образовательных организаций, которые вправе проводить по предметам, по которым не проводится ЕГЭ, дополнительные вступительные испытания творческой и (или) профессиональной направленности, результаты которых учитываются наряду с результатами ЕГЭ при проведении конкурса;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lastRenderedPageBreak/>
              <w:t xml:space="preserve">соблюдается/не </w:t>
            </w:r>
            <w:r>
              <w:lastRenderedPageBreak/>
              <w:t>соблюдается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отсутствие в приказе образовательной организации информации о зачислении граждан, зачисленных на второй и последующие курсы;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соблюдается/не соблюдается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отсутствие в приказе образовательной организации информации о зачислении граждан, зачисленных как победителей или призеров олимпиад школьников без наличия результатов ЕГЭ не ниже минимального количества баллов, установленных образовательной организацией, либо с наличием результатов ЕГЭ ниже минимального количества баллов, установленных образовательной организацией.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t>соблюдается/не соблюдается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(п. 10.3.2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09.11.2016 N 1399)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10.3.3. Соответствие информации о результатах приема, представленной в ФИС ГИА и приема, и сведений, размещенных на официальном сайте образовательной организации.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10.3.3.1. Соответствие сведений, представленных на сайте образовательной организации, сведениям, представленным в ФИС ГИА и приема,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правил приема, утвержденных образовательной организацией самостоятельно, сведениям о приеме на обучение;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соответствует/не соответствует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информации о приоритетности вступительных испытаний при ранжировании поступающих по результатам вступительных испытаний;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соответствует/не соответствуе</w:t>
            </w:r>
            <w:r>
              <w:lastRenderedPageBreak/>
              <w:t>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информации о формах проведения и программе вступительных испытаний, проводимых образовательной организацией самостоятельно;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соответствует/не соответствует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информации о минимальном количестве баллов для каждого вступительного испытания по каждому конкурсу.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соответствует/не соответствует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10.3.3.2. Соответствие сведений об установленных контрольных цифрах приема граждан на обучение, а также о 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представленных на сайте образовательной организации, и в ФИС ГИА и приема,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сведений о контрольных цифрах приема граждан на обучение;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сведений о количестве мест для приема граждан на обучение за счет средств федерального бюджета;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сведений о квотах целевого приема (при наличии);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 xml:space="preserve">сведений о количестве мест для приема по договорам об образовании за счет </w:t>
            </w:r>
            <w:r>
              <w:lastRenderedPageBreak/>
              <w:t>средств физических и (или) юридических лиц;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>соответству</w:t>
            </w:r>
            <w:r>
              <w:lastRenderedPageBreak/>
              <w:t>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lastRenderedPageBreak/>
              <w:t>сведений о квоте приема лиц, имеющих особое право.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10.3.3.3. Соответствие сведений о результатах вступительных испытаний в образовательную организацию, предоставленных льготах и зачислении лиц, успешно прошедших вступительные испытания, представленных на сайте образовательной организации, сведениям, представленным в ФИС ГИА и приема, в том числе: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сведений о результатах вступительных испытаний в образовательную организацию;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сведений об особых правах, предоставленных поступающим при приеме;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567"/>
              <w:jc w:val="both"/>
            </w:pPr>
            <w:r>
              <w:t>сведений о зачислении лиц, успешно прошедших вступительные испытания.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10.3.3.4.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специалистов, учебных предметов, факультативных и элективных курсов.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  <w:jc w:val="both"/>
            </w:pPr>
            <w:r>
              <w:t>соответствуют/не соответствуют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t xml:space="preserve">10.3.3.5. Соответствие образовательных программ, учебных планов, рабочих программ </w:t>
            </w:r>
            <w:r>
              <w:lastRenderedPageBreak/>
              <w:t>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1357" w:type="dxa"/>
            <w:tcBorders>
              <w:bottom w:val="nil"/>
            </w:tcBorders>
          </w:tcPr>
          <w:p w:rsidR="004A6387" w:rsidRDefault="004A6387">
            <w:pPr>
              <w:pStyle w:val="ConsPlusNormal"/>
            </w:pPr>
            <w:r>
              <w:lastRenderedPageBreak/>
              <w:t>соответствуе</w:t>
            </w:r>
            <w:r>
              <w:lastRenderedPageBreak/>
              <w:t>т/не соответствует</w:t>
            </w:r>
          </w:p>
        </w:tc>
      </w:tr>
      <w:tr w:rsidR="004A6387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4A6387" w:rsidRDefault="004A6387">
            <w:pPr>
              <w:pStyle w:val="ConsPlusNormal"/>
              <w:jc w:val="both"/>
            </w:pPr>
            <w:r>
              <w:lastRenderedPageBreak/>
              <w:t xml:space="preserve">(п. 10.3.3 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09.11.2016 N 1399)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  <w:outlineLvl w:val="2"/>
            </w:pPr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образовательные программы высшего образования - программы бакалавриата;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программы высшего образования - программы подготовки специалитета;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ind w:left="283"/>
              <w:jc w:val="both"/>
            </w:pPr>
            <w:r>
              <w:lastRenderedPageBreak/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330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11.3. Образование и занятость молодежи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</w:p>
        </w:tc>
      </w:tr>
      <w:tr w:rsidR="004A6387">
        <w:tc>
          <w:tcPr>
            <w:tcW w:w="8342" w:type="dxa"/>
          </w:tcPr>
          <w:p w:rsidR="004A6387" w:rsidRDefault="004A6387">
            <w:pPr>
              <w:pStyle w:val="ConsPlusNormal"/>
              <w:jc w:val="both"/>
            </w:pPr>
            <w:r>
              <w:t xml:space="preserve"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1329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1330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</w:tcPr>
          <w:p w:rsidR="004A6387" w:rsidRDefault="004A6387">
            <w:pPr>
              <w:pStyle w:val="ConsPlusNormal"/>
            </w:pPr>
            <w:r>
              <w:t>процент</w:t>
            </w:r>
          </w:p>
        </w:tc>
      </w:tr>
    </w:tbl>
    <w:p w:rsidR="004A6387" w:rsidRDefault="004A6387">
      <w:pPr>
        <w:sectPr w:rsidR="004A6387" w:rsidSect="007C7F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6387" w:rsidRDefault="004A6387">
      <w:pPr>
        <w:pStyle w:val="ConsPlusNormal"/>
        <w:jc w:val="center"/>
      </w:pPr>
    </w:p>
    <w:p w:rsidR="004A6387" w:rsidRDefault="004A6387">
      <w:pPr>
        <w:pStyle w:val="ConsPlusNormal"/>
        <w:ind w:firstLine="540"/>
        <w:jc w:val="both"/>
      </w:pPr>
      <w:r>
        <w:t>--------------------------------</w:t>
      </w:r>
    </w:p>
    <w:p w:rsidR="004A6387" w:rsidRDefault="004A6387">
      <w:pPr>
        <w:pStyle w:val="ConsPlusNormal"/>
        <w:ind w:firstLine="540"/>
        <w:jc w:val="both"/>
      </w:pPr>
      <w:bookmarkStart w:id="1" w:name="P1329"/>
      <w:bookmarkEnd w:id="1"/>
      <w: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4A6387" w:rsidRDefault="004A6387">
      <w:pPr>
        <w:pStyle w:val="ConsPlusNormal"/>
        <w:ind w:firstLine="540"/>
        <w:jc w:val="both"/>
      </w:pPr>
      <w:bookmarkStart w:id="2" w:name="P1330"/>
      <w:bookmarkEnd w:id="2"/>
      <w:r>
        <w:t>&lt;**&gt; Сбор данных начинается с 2015 года.</w:t>
      </w:r>
    </w:p>
    <w:p w:rsidR="004A6387" w:rsidRDefault="004A6387">
      <w:pPr>
        <w:pStyle w:val="ConsPlusNormal"/>
        <w:ind w:firstLine="540"/>
        <w:jc w:val="both"/>
      </w:pPr>
      <w:bookmarkStart w:id="3" w:name="P1331"/>
      <w:bookmarkEnd w:id="3"/>
      <w:r>
        <w:t xml:space="preserve">&lt;***&gt; По разделу также осуществляется сбор данных в соответствии с </w:t>
      </w:r>
      <w:hyperlink r:id="rId44" w:history="1">
        <w:r>
          <w:rPr>
            <w:color w:val="0000FF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4A6387" w:rsidRDefault="004A6387">
      <w:pPr>
        <w:pStyle w:val="ConsPlusNormal"/>
        <w:ind w:firstLine="540"/>
        <w:jc w:val="both"/>
      </w:pPr>
      <w:bookmarkStart w:id="4" w:name="P1332"/>
      <w:bookmarkEnd w:id="4"/>
      <w:r>
        <w:t>&lt;****&gt; Сбор данных начинается с 2016 года.</w:t>
      </w:r>
    </w:p>
    <w:p w:rsidR="004A6387" w:rsidRDefault="004A6387">
      <w:pPr>
        <w:pStyle w:val="ConsPlusNormal"/>
        <w:ind w:firstLine="540"/>
        <w:jc w:val="both"/>
      </w:pPr>
      <w:r>
        <w:t>&lt;*****&gt;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деятельность.</w:t>
      </w:r>
    </w:p>
    <w:p w:rsidR="004A6387" w:rsidRDefault="004A6387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Минобрнауки России от 09.11.2016 N 1399)</w:t>
      </w:r>
    </w:p>
    <w:p w:rsidR="004A6387" w:rsidRDefault="004A6387">
      <w:pPr>
        <w:pStyle w:val="ConsPlusNormal"/>
        <w:ind w:firstLine="540"/>
        <w:jc w:val="both"/>
      </w:pPr>
      <w:r>
        <w:t>&lt;******&gt;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4A6387" w:rsidRDefault="004A6387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09.11.2016 N 1399)</w:t>
      </w: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ind w:firstLine="540"/>
        <w:jc w:val="both"/>
      </w:pPr>
    </w:p>
    <w:p w:rsidR="004A6387" w:rsidRDefault="004A6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8AE" w:rsidRDefault="002768AE">
      <w:bookmarkStart w:id="5" w:name="_GoBack"/>
      <w:bookmarkEnd w:id="5"/>
    </w:p>
    <w:sectPr w:rsidR="002768AE" w:rsidSect="00DA13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87"/>
    <w:rsid w:val="002768AE"/>
    <w:rsid w:val="004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2FF1-C2F8-467D-A6A4-3CC4C3BD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6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3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694A23C5DA78C7EC94C9C4284023C135E954776FCF94C4D0AF6092632E994747503C3756AFF04EAiCE" TargetMode="External"/><Relationship Id="rId13" Type="http://schemas.openxmlformats.org/officeDocument/2006/relationships/hyperlink" Target="consultantplus://offline/ref=C42694A23C5DA78C7EC94C9C4284023C135E9C4E77F5F94C4D0AF6092632E994747503C3756AFF04EAiCE" TargetMode="External"/><Relationship Id="rId18" Type="http://schemas.openxmlformats.org/officeDocument/2006/relationships/hyperlink" Target="consultantplus://offline/ref=C42694A23C5DA78C7EC94C9C4284023C135E954776FCF94C4D0AF6092632E994747503C3756AFF05EAi8E" TargetMode="External"/><Relationship Id="rId26" Type="http://schemas.openxmlformats.org/officeDocument/2006/relationships/hyperlink" Target="consultantplus://offline/ref=C42694A23C5DA78C7EC94C9C4284023C135E954776FCF94C4D0AF6092632E994747503C3756AFF05EAi8E" TargetMode="External"/><Relationship Id="rId39" Type="http://schemas.openxmlformats.org/officeDocument/2006/relationships/hyperlink" Target="consultantplus://offline/ref=C42694A23C5DA78C7EC94C9C4284023C10569A4E7FF2F94C4D0AF6092632E994747503C3756AFF02EAi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2694A23C5DA78C7EC94C9C4284023C10599A4776F1F94C4D0AF6092632E994747503C3756AFE05EAi2E" TargetMode="External"/><Relationship Id="rId34" Type="http://schemas.openxmlformats.org/officeDocument/2006/relationships/hyperlink" Target="consultantplus://offline/ref=C42694A23C5DA78C7EC94C9C4284023C10569A4E7FF2F94C4D0AF6092632E994747503C3756AFF01EAi2E" TargetMode="External"/><Relationship Id="rId42" Type="http://schemas.openxmlformats.org/officeDocument/2006/relationships/hyperlink" Target="consultantplus://offline/ref=C42694A23C5DA78C7EC94C9C4284023C135E954776FCF94C4D0AF6092632E994747503C3756AFF05EAiD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42694A23C5DA78C7EC94C9C4284023C135E9C4E77F5F94C4D0AF6092632E994747503C3756AFF04EAiCE" TargetMode="External"/><Relationship Id="rId12" Type="http://schemas.openxmlformats.org/officeDocument/2006/relationships/hyperlink" Target="consultantplus://offline/ref=C42694A23C5DA78C7EC94C9C4284023C10569A4E7FF2F94C4D0AF6092632E994747503C3756AFF04EAiCE" TargetMode="External"/><Relationship Id="rId17" Type="http://schemas.openxmlformats.org/officeDocument/2006/relationships/hyperlink" Target="consultantplus://offline/ref=C42694A23C5DA78C7EC94C9C4284023C10599A4776F1F94C4D0AF6092632E994747503C3756AFF03EAiFE" TargetMode="External"/><Relationship Id="rId25" Type="http://schemas.openxmlformats.org/officeDocument/2006/relationships/hyperlink" Target="consultantplus://offline/ref=C42694A23C5DA78C7EC94C9C4284023C10569A4E7FF2F94C4D0AF6092632E994747503C3756AFF05EAiCE" TargetMode="External"/><Relationship Id="rId33" Type="http://schemas.openxmlformats.org/officeDocument/2006/relationships/hyperlink" Target="consultantplus://offline/ref=C42694A23C5DA78C7EC94C9C4284023C10569A4E7FF2F94C4D0AF6092632E994747503C3756AFF01EAiAE" TargetMode="External"/><Relationship Id="rId38" Type="http://schemas.openxmlformats.org/officeDocument/2006/relationships/hyperlink" Target="consultantplus://offline/ref=C42694A23C5DA78C7EC94C9C4284023C135E954776FCF94C4D0AF6092632E994747503C3756AFF05EAi9E" TargetMode="External"/><Relationship Id="rId46" Type="http://schemas.openxmlformats.org/officeDocument/2006/relationships/hyperlink" Target="consultantplus://offline/ref=C42694A23C5DA78C7EC94C9C4284023C135E954776FCF94C4D0AF6092632E994747503C3756AFF05EAi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2694A23C5DA78C7EC94C9C4284023C10599A4776F1F94C4D0AF6092632E994747503C3756AFF00EAiEE" TargetMode="External"/><Relationship Id="rId20" Type="http://schemas.openxmlformats.org/officeDocument/2006/relationships/hyperlink" Target="consultantplus://offline/ref=C42694A23C5DA78C7EC94C9C4284023C10599A4776F1F94C4D0AF6092632E994747503C3756AFF0DEAi3E" TargetMode="External"/><Relationship Id="rId29" Type="http://schemas.openxmlformats.org/officeDocument/2006/relationships/hyperlink" Target="consultantplus://offline/ref=C42694A23C5DA78C7EC94C9C4284023C10569A4E7FF2F94C4D0AF6092632E994747503C3756AFF06EAi2E" TargetMode="External"/><Relationship Id="rId41" Type="http://schemas.openxmlformats.org/officeDocument/2006/relationships/hyperlink" Target="consultantplus://offline/ref=C42694A23C5DA78C7EC94C9C4284023C135E954776FCF94C4D0AF6092632E994747503C3756AFF05EAi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694A23C5DA78C7EC94C9C4284023C10569A4E7FF2F94C4D0AF6092632E994747503C3756AFF04EAiCE" TargetMode="External"/><Relationship Id="rId11" Type="http://schemas.openxmlformats.org/officeDocument/2006/relationships/hyperlink" Target="consultantplus://offline/ref=C42694A23C5DA78C7EC94C9C4284023C10599A4776F1F94C4D0AF6092632E994747503C3756AFF04EAiCE" TargetMode="External"/><Relationship Id="rId24" Type="http://schemas.openxmlformats.org/officeDocument/2006/relationships/hyperlink" Target="consultantplus://offline/ref=C42694A23C5DA78C7EC94C9C4284023C135E9C4E77F5F94C4D0AF6092632E994747503C3756AFF06EAiBE" TargetMode="External"/><Relationship Id="rId32" Type="http://schemas.openxmlformats.org/officeDocument/2006/relationships/hyperlink" Target="consultantplus://offline/ref=C42694A23C5DA78C7EC94C9C4284023C10569A4E7FF2F94C4D0AF6092632E994747503C3756AFF00EAiEE" TargetMode="External"/><Relationship Id="rId37" Type="http://schemas.openxmlformats.org/officeDocument/2006/relationships/hyperlink" Target="consultantplus://offline/ref=C42694A23C5DA78C7EC94C9C4284023C10599A4776F1F94C4D0AF6092632E994747503C3756AFE07EAiCE" TargetMode="External"/><Relationship Id="rId40" Type="http://schemas.openxmlformats.org/officeDocument/2006/relationships/hyperlink" Target="consultantplus://offline/ref=C42694A23C5DA78C7EC94C9C4284023C10569A4E7FF2F94C4D0AF6092632E994747503C3756AFF02EAi2E" TargetMode="External"/><Relationship Id="rId45" Type="http://schemas.openxmlformats.org/officeDocument/2006/relationships/hyperlink" Target="consultantplus://offline/ref=C42694A23C5DA78C7EC94C9C4284023C135E954776FCF94C4D0AF6092632E994747503C3756AFF05EAiEE" TargetMode="External"/><Relationship Id="rId5" Type="http://schemas.openxmlformats.org/officeDocument/2006/relationships/hyperlink" Target="consultantplus://offline/ref=C42694A23C5DA78C7EC94C9C4284023C10599A4776F1F94C4D0AF6092632E994747503C3756AFF04EAiCE" TargetMode="External"/><Relationship Id="rId15" Type="http://schemas.openxmlformats.org/officeDocument/2006/relationships/hyperlink" Target="consultantplus://offline/ref=C42694A23C5DA78C7EC94C9C4284023C10599A4776F1F94C4D0AF6092632E994747503C3756AFF05EAiBE" TargetMode="External"/><Relationship Id="rId23" Type="http://schemas.openxmlformats.org/officeDocument/2006/relationships/hyperlink" Target="consultantplus://offline/ref=C42694A23C5DA78C7EC94C9C4284023C135E9C4E77F5F94C4D0AF6092632E994747503C3756AFF05EAiFE" TargetMode="External"/><Relationship Id="rId28" Type="http://schemas.openxmlformats.org/officeDocument/2006/relationships/hyperlink" Target="consultantplus://offline/ref=C42694A23C5DA78C7EC94C9C4284023C10569A4E7FF2F94C4D0AF6092632E994747503C3756AFF06EAiFE" TargetMode="External"/><Relationship Id="rId36" Type="http://schemas.openxmlformats.org/officeDocument/2006/relationships/hyperlink" Target="consultantplus://offline/ref=C42694A23C5DA78C7EC94C9C4284023C10599A4776F1F94C4D0AF6092632E994747503C3756AFE07EAi8E" TargetMode="External"/><Relationship Id="rId10" Type="http://schemas.openxmlformats.org/officeDocument/2006/relationships/hyperlink" Target="consultantplus://offline/ref=C42694A23C5DA78C7EC94C9C4284023C135E9C4173F3F94C4D0AF6092632E994747503C3756BFC06EAiBE" TargetMode="External"/><Relationship Id="rId19" Type="http://schemas.openxmlformats.org/officeDocument/2006/relationships/hyperlink" Target="consultantplus://offline/ref=C42694A23C5DA78C7EC94C9C4284023C10599A4776F1F94C4D0AF6092632E994747503C3756AFF03EAi2E" TargetMode="External"/><Relationship Id="rId31" Type="http://schemas.openxmlformats.org/officeDocument/2006/relationships/hyperlink" Target="consultantplus://offline/ref=C42694A23C5DA78C7EC94C9C4284023C10569A4E7FF2F94C4D0AF6092632E994747503C3756AFF07EAiFE" TargetMode="External"/><Relationship Id="rId44" Type="http://schemas.openxmlformats.org/officeDocument/2006/relationships/hyperlink" Target="consultantplus://offline/ref=C42694A23C5DA78C7EC94C9C4284023C105B954274F4F94C4D0AF6092632E994747503C3756AFB06EAi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2694A23C5DA78C7EC94C9C4284023C105B9D4271FCF94C4D0AF6092632E994747503C3756AFF05EAiDE" TargetMode="External"/><Relationship Id="rId14" Type="http://schemas.openxmlformats.org/officeDocument/2006/relationships/hyperlink" Target="consultantplus://offline/ref=C42694A23C5DA78C7EC94C9C4284023C135E954776FCF94C4D0AF6092632E994747503C3756AFF04EAiCE" TargetMode="External"/><Relationship Id="rId22" Type="http://schemas.openxmlformats.org/officeDocument/2006/relationships/hyperlink" Target="consultantplus://offline/ref=C42694A23C5DA78C7EC94C9C4284023C135E9C4E77F5F94C4D0AF6092632E994747503C3756AFF05EAiBE" TargetMode="External"/><Relationship Id="rId27" Type="http://schemas.openxmlformats.org/officeDocument/2006/relationships/hyperlink" Target="consultantplus://offline/ref=C42694A23C5DA78C7EC94C9C4284023C10569A4E7FF2F94C4D0AF6092632E994747503C3756AFF06EAiBE" TargetMode="External"/><Relationship Id="rId30" Type="http://schemas.openxmlformats.org/officeDocument/2006/relationships/hyperlink" Target="consultantplus://offline/ref=C42694A23C5DA78C7EC94C9C4284023C10569A4E7FF2F94C4D0AF6092632E994747503C3756AFF07EAi8E" TargetMode="External"/><Relationship Id="rId35" Type="http://schemas.openxmlformats.org/officeDocument/2006/relationships/hyperlink" Target="consultantplus://offline/ref=C42694A23C5DA78C7EC94C9C4284023C135E954776FCF94C4D0AF6092632E994747503C3756AFF05EAi8E" TargetMode="External"/><Relationship Id="rId43" Type="http://schemas.openxmlformats.org/officeDocument/2006/relationships/hyperlink" Target="consultantplus://offline/ref=C42694A23C5DA78C7EC94C9C4284023C135E954776FCF94C4D0AF6092632E994747503C3756AFD03EAiC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14767</Words>
  <Characters>84173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2017-03-17T04:34:00Z</dcterms:created>
  <dcterms:modified xsi:type="dcterms:W3CDTF">2017-03-17T04:34:00Z</dcterms:modified>
</cp:coreProperties>
</file>